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C51AF" w14:textId="77777777" w:rsidR="00EA3327" w:rsidRDefault="00EA3327" w:rsidP="00EA3327">
      <w:pPr>
        <w:pStyle w:val="Tijeloteksta2"/>
        <w:spacing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osnovu člana 119. stav (6) Zakona o prostornom uređenju Kantona Sarajevo („Službene novine Kantona Sarajevo“,</w:t>
      </w:r>
      <w:proofErr w:type="spellStart"/>
      <w:r>
        <w:rPr>
          <w:rFonts w:ascii="Times New Roman" w:hAnsi="Times New Roman" w:cs="Times New Roman"/>
          <w:sz w:val="20"/>
          <w:szCs w:val="20"/>
        </w:rPr>
        <w:t>br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24/17 i 1/18), člana 9. Pravilnika o načinu formiranja Komisije za tehnički pregled građevina („Službene novine Kantona </w:t>
      </w:r>
      <w:proofErr w:type="spellStart"/>
      <w:r>
        <w:rPr>
          <w:rFonts w:ascii="Times New Roman" w:hAnsi="Times New Roman" w:cs="Times New Roman"/>
          <w:sz w:val="20"/>
          <w:szCs w:val="20"/>
        </w:rPr>
        <w:t>Sarajevo“,broj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27/20)  i člana 50.stav (1) tačka (5) Statuta Općine Novo Sarajevo („Službene novine Kantona Sarajevo“, br. 5/20-Prečišćeni tekst i 20/20-Ispravka), Načelnik Općine Novo Sarajevo, o b j a v </w:t>
      </w:r>
      <w:proofErr w:type="spellStart"/>
      <w:r>
        <w:rPr>
          <w:rFonts w:ascii="Times New Roman" w:hAnsi="Times New Roman" w:cs="Times New Roman"/>
          <w:sz w:val="20"/>
          <w:szCs w:val="20"/>
        </w:rPr>
        <w:t>lj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 j e</w:t>
      </w:r>
    </w:p>
    <w:p w14:paraId="14566824" w14:textId="77777777" w:rsidR="00EA3327" w:rsidRDefault="00EA3327" w:rsidP="001430F2">
      <w:pPr>
        <w:pStyle w:val="Tijeloteksta2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 A V N I   P O Z I V</w:t>
      </w:r>
    </w:p>
    <w:p w14:paraId="51E5DE15" w14:textId="77777777" w:rsidR="00EA3327" w:rsidRDefault="00EA3327" w:rsidP="001430F2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 podnošenje prijava za tehnički pregled građevina izgrađenih na području Općine Novo Sarajevo</w:t>
      </w:r>
    </w:p>
    <w:p w14:paraId="7A859D86" w14:textId="77777777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</w:p>
    <w:p w14:paraId="72F90BF9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Pozivaju se sva zainteresirana stručna lica, da podnesu prijavu za obavljanje poslova tehničkog pregleda građevina izgrađenih na području Općine Novo Sarajevo, za 2024. i 2025.godinu, i to diplomirani inženjeri iz oblasti:</w:t>
      </w:r>
    </w:p>
    <w:p w14:paraId="574D37AE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arhitekture</w:t>
      </w:r>
    </w:p>
    <w:p w14:paraId="485E0187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građevine /smjer-konstruktivni, hidrotehnički i saobraćajni/</w:t>
      </w:r>
    </w:p>
    <w:p w14:paraId="596D606C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elektrotehnika/smjer elektroenergetski, elektronika-automatika, telekomunikacijski/</w:t>
      </w:r>
    </w:p>
    <w:p w14:paraId="5418FAE8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-709" w:right="-853" w:firstLine="1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mašinstva </w:t>
      </w:r>
    </w:p>
    <w:p w14:paraId="5D5E70CB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geodezije </w:t>
      </w:r>
    </w:p>
    <w:p w14:paraId="0B1A05C6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-709" w:right="-853" w:firstLine="1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zaštita od požara i eksplozije </w:t>
      </w:r>
    </w:p>
    <w:p w14:paraId="005C313C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zaštita na radu</w:t>
      </w:r>
    </w:p>
    <w:p w14:paraId="6BD97607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134"/>
        </w:tabs>
        <w:spacing w:after="0" w:line="240" w:lineRule="auto"/>
        <w:ind w:left="1276" w:right="-853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saobraćaj /smjer cestovni i telekomunikacijski/ </w:t>
      </w:r>
    </w:p>
    <w:p w14:paraId="1091E355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sanitarna zaštita</w:t>
      </w:r>
    </w:p>
    <w:p w14:paraId="47CAEE3F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-709" w:right="-853" w:firstLine="1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geologije</w:t>
      </w:r>
    </w:p>
    <w:p w14:paraId="4F22D3D5" w14:textId="77777777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</w:t>
      </w:r>
    </w:p>
    <w:p w14:paraId="06257045" w14:textId="77777777" w:rsidR="00EA3327" w:rsidRDefault="00EA3327" w:rsidP="00EA3327">
      <w:pPr>
        <w:pStyle w:val="Tijeloteksta2"/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Poslove tehničkog pregleda građevina mogu vršiti samo diplomirani inženjeri odgovarajućih struka, sa 5 /pet/ godina radnog iskustva na poslovima </w:t>
      </w:r>
      <w:proofErr w:type="spellStart"/>
      <w:r>
        <w:rPr>
          <w:rFonts w:ascii="Times New Roman" w:hAnsi="Times New Roman" w:cs="Times New Roman"/>
          <w:sz w:val="20"/>
          <w:szCs w:val="20"/>
        </w:rPr>
        <w:t>projektovanja</w:t>
      </w:r>
      <w:proofErr w:type="spellEnd"/>
      <w:r>
        <w:rPr>
          <w:rFonts w:ascii="Times New Roman" w:hAnsi="Times New Roman" w:cs="Times New Roman"/>
          <w:sz w:val="20"/>
          <w:szCs w:val="20"/>
        </w:rPr>
        <w:t>, građenja ili stručnog nadzora i položenim stručnim ispitom.</w:t>
      </w:r>
    </w:p>
    <w:p w14:paraId="6550AB08" w14:textId="77777777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</w:t>
      </w:r>
    </w:p>
    <w:p w14:paraId="62BE32F0" w14:textId="77777777" w:rsidR="00EA3327" w:rsidRDefault="00EA3327" w:rsidP="00EA3327">
      <w:pPr>
        <w:pStyle w:val="Tijeloteksta2"/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Poslove tehničkog pregleda građevine ne mogu vršiti lica koja su direktno bila uključena u postupak donošenja lokacijske informacije, urbanističke </w:t>
      </w:r>
      <w:proofErr w:type="spellStart"/>
      <w:r>
        <w:rPr>
          <w:rFonts w:ascii="Times New Roman" w:hAnsi="Times New Roman" w:cs="Times New Roman"/>
          <w:sz w:val="20"/>
          <w:szCs w:val="20"/>
        </w:rPr>
        <w:t>saglasnosti</w:t>
      </w:r>
      <w:proofErr w:type="spellEnd"/>
      <w:r>
        <w:rPr>
          <w:rFonts w:ascii="Times New Roman" w:hAnsi="Times New Roman" w:cs="Times New Roman"/>
          <w:sz w:val="20"/>
          <w:szCs w:val="20"/>
        </w:rPr>
        <w:t>, odobrenja za građenje, niti lica koja su učestvovala u izradi tehničke dokumentacije, reviziji glavnog ili izvedbenog projekta, gradnji i nadzoru nad gradnjom i nadležni inspektor koji je vršio nadzor nad gradnjom objekta i drugi inspektori i lica sa posebnim ovlaštenjima, u čijem su djelokrugu poslovi upravnog nadzora.</w:t>
      </w:r>
    </w:p>
    <w:p w14:paraId="35B503A5" w14:textId="77777777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</w:t>
      </w:r>
    </w:p>
    <w:p w14:paraId="7C599E57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U prijavi na Javni poziv </w:t>
      </w:r>
      <w:proofErr w:type="spellStart"/>
      <w:r>
        <w:rPr>
          <w:rFonts w:ascii="Times New Roman" w:hAnsi="Times New Roman" w:cs="Times New Roman"/>
          <w:sz w:val="20"/>
          <w:szCs w:val="20"/>
        </w:rPr>
        <w:t>tačno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naznačiti oblast /</w:t>
      </w:r>
      <w:proofErr w:type="spellStart"/>
      <w:r>
        <w:rPr>
          <w:rFonts w:ascii="Times New Roman" w:hAnsi="Times New Roman" w:cs="Times New Roman"/>
          <w:sz w:val="20"/>
          <w:szCs w:val="20"/>
        </w:rPr>
        <w:t>smijer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 na koju se prijava podnosi, </w:t>
      </w:r>
      <w:r>
        <w:rPr>
          <w:rFonts w:ascii="Times New Roman" w:hAnsi="Times New Roman" w:cs="Times New Roman"/>
          <w:sz w:val="20"/>
          <w:szCs w:val="20"/>
          <w:u w:val="single"/>
        </w:rPr>
        <w:t>te užu specijalnost podnosioca prijave.</w:t>
      </w:r>
    </w:p>
    <w:p w14:paraId="151C61CD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 prijavu treba priložiti:</w:t>
      </w:r>
    </w:p>
    <w:p w14:paraId="7CE0A20D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ovjerenu kopiju diplome</w:t>
      </w:r>
    </w:p>
    <w:p w14:paraId="50B5CFD9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ovjerenu kopiju uvjerenja o položenom stručnom ispitu</w:t>
      </w:r>
    </w:p>
    <w:p w14:paraId="69F38CE0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1134" w:right="-853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potvrdu o radnom stažu iz tačke II javnog poziva</w:t>
      </w:r>
    </w:p>
    <w:p w14:paraId="3F704D6F" w14:textId="77777777" w:rsidR="00EA3327" w:rsidRDefault="00EA3327" w:rsidP="00EA3327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-709" w:right="-853" w:firstLine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kopiju CIPS-ove lične karte</w:t>
      </w:r>
    </w:p>
    <w:p w14:paraId="711D6209" w14:textId="604E3338" w:rsidR="001430F2" w:rsidRDefault="00EA3327" w:rsidP="001430F2">
      <w:pPr>
        <w:numPr>
          <w:ilvl w:val="0"/>
          <w:numId w:val="3"/>
        </w:numPr>
        <w:tabs>
          <w:tab w:val="clear" w:pos="1065"/>
          <w:tab w:val="num" w:pos="1273"/>
        </w:tabs>
        <w:spacing w:after="0" w:line="240" w:lineRule="auto"/>
        <w:ind w:left="-709" w:right="-853" w:firstLine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broj i kopiju transakcijskog računa </w:t>
      </w:r>
    </w:p>
    <w:p w14:paraId="330FE81A" w14:textId="2C3E1273" w:rsidR="001430F2" w:rsidRDefault="001430F2" w:rsidP="001430F2">
      <w:pPr>
        <w:spacing w:after="0" w:line="240" w:lineRule="auto"/>
        <w:ind w:left="1134" w:right="-8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V</w:t>
      </w:r>
    </w:p>
    <w:p w14:paraId="20C07F33" w14:textId="6FE4FBEB" w:rsidR="001430F2" w:rsidRDefault="001430F2" w:rsidP="001430F2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 w:rsidRPr="001430F2">
        <w:rPr>
          <w:rFonts w:ascii="Times New Roman" w:hAnsi="Times New Roman" w:cs="Times New Roman"/>
          <w:sz w:val="20"/>
          <w:szCs w:val="20"/>
        </w:rPr>
        <w:t xml:space="preserve">Lica koja su 2021.godine, dostavila uredne prijave i potpunu dokumentaciju, te se nalazila na Listi lica koja ispunjavanju </w:t>
      </w:r>
      <w:proofErr w:type="spellStart"/>
      <w:r w:rsidRPr="001430F2">
        <w:rPr>
          <w:rFonts w:ascii="Times New Roman" w:hAnsi="Times New Roman" w:cs="Times New Roman"/>
          <w:sz w:val="20"/>
          <w:szCs w:val="20"/>
        </w:rPr>
        <w:t>uslove</w:t>
      </w:r>
      <w:proofErr w:type="spellEnd"/>
      <w:r w:rsidRPr="001430F2">
        <w:rPr>
          <w:rFonts w:ascii="Times New Roman" w:hAnsi="Times New Roman" w:cs="Times New Roman"/>
          <w:sz w:val="20"/>
          <w:szCs w:val="20"/>
        </w:rPr>
        <w:t xml:space="preserve"> za obavljanje poslova tehničkog pregleda građevina na području općine Novo Sarajevo, </w:t>
      </w:r>
      <w:r w:rsidRPr="001430F2">
        <w:rPr>
          <w:rFonts w:ascii="Times New Roman" w:hAnsi="Times New Roman" w:cs="Times New Roman"/>
          <w:b/>
          <w:bCs/>
          <w:sz w:val="20"/>
          <w:szCs w:val="20"/>
        </w:rPr>
        <w:t>potrebno je da dostave samo prijavu sa ličnim podacima /kopiju CIPS-ove lične karte i transakcijskog računa/.</w:t>
      </w:r>
      <w:bookmarkStart w:id="0" w:name="_GoBack"/>
      <w:bookmarkEnd w:id="0"/>
    </w:p>
    <w:p w14:paraId="7F6D66FB" w14:textId="5E07CB4D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1430F2">
        <w:rPr>
          <w:rFonts w:ascii="Times New Roman" w:hAnsi="Times New Roman" w:cs="Times New Roman"/>
          <w:sz w:val="20"/>
          <w:szCs w:val="20"/>
        </w:rPr>
        <w:t>I</w:t>
      </w:r>
    </w:p>
    <w:p w14:paraId="23149882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Javni poziv je objavljen u dnevnim novinama „Dnevni Avaz“ i na web stranici Općine Novo Sarajevo (</w:t>
      </w:r>
      <w:hyperlink r:id="rId8" w:history="1">
        <w:r>
          <w:rPr>
            <w:rStyle w:val="Hiperveza"/>
            <w:rFonts w:ascii="Times New Roman" w:hAnsi="Times New Roman" w:cs="Times New Roman"/>
            <w:sz w:val="20"/>
            <w:szCs w:val="20"/>
          </w:rPr>
          <w:t>www.novosarajevo.ba</w:t>
        </w:r>
      </w:hyperlink>
      <w:r>
        <w:rPr>
          <w:rFonts w:ascii="Times New Roman" w:hAnsi="Times New Roman" w:cs="Times New Roman"/>
          <w:sz w:val="20"/>
          <w:szCs w:val="20"/>
        </w:rPr>
        <w:t>) i ostaje otvoren 15(petnaest) dana od dana objavljivanja.</w:t>
      </w:r>
    </w:p>
    <w:p w14:paraId="682B674D" w14:textId="666FB881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Prijave sa dokazima navedenim u tački IV ovog  javnog poziva podnose se neposredno </w:t>
      </w:r>
      <w:r w:rsidR="002507C4">
        <w:rPr>
          <w:rFonts w:ascii="Times New Roman" w:hAnsi="Times New Roman" w:cs="Times New Roman"/>
          <w:sz w:val="20"/>
          <w:szCs w:val="20"/>
        </w:rPr>
        <w:t xml:space="preserve">putem protokola </w:t>
      </w:r>
      <w:r>
        <w:rPr>
          <w:rFonts w:ascii="Times New Roman" w:hAnsi="Times New Roman" w:cs="Times New Roman"/>
          <w:sz w:val="20"/>
          <w:szCs w:val="20"/>
        </w:rPr>
        <w:t>Općine Novo Sarajevo, šalter broj 7 ili putem pošte na adresu:</w:t>
      </w:r>
    </w:p>
    <w:p w14:paraId="6426D807" w14:textId="77777777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OPĆINA NOVO SARAJEVO</w:t>
      </w:r>
    </w:p>
    <w:p w14:paraId="413A6354" w14:textId="77777777" w:rsidR="00EA3327" w:rsidRDefault="00EA3327" w:rsidP="00EA3327">
      <w:pPr>
        <w:spacing w:after="0" w:line="240" w:lineRule="auto"/>
        <w:ind w:left="-709" w:right="-85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Služba za oblast prostornog uređenja i urbanizam, (sa naznakom «Prijava na  Javni poziv za podnošenje prijava za tehnički pregled građevina»), ulica Zmaja od Bosne 55.</w:t>
      </w:r>
    </w:p>
    <w:p w14:paraId="78015EBC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Nepotpune i neblagovremene prijave  neće se razmatrati.</w:t>
      </w:r>
    </w:p>
    <w:p w14:paraId="7277E1FA" w14:textId="77777777" w:rsidR="001430F2" w:rsidRDefault="00EA3327" w:rsidP="001430F2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Dokumentacija priložena uz prijavu se ne vraća podnosiocu.</w:t>
      </w:r>
    </w:p>
    <w:p w14:paraId="728050F8" w14:textId="3742A60D" w:rsidR="00EA3327" w:rsidRDefault="001430F2" w:rsidP="001430F2">
      <w:pPr>
        <w:spacing w:after="0" w:line="240" w:lineRule="auto"/>
        <w:ind w:left="4247" w:right="-853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A3327">
        <w:rPr>
          <w:rFonts w:ascii="Times New Roman" w:hAnsi="Times New Roman" w:cs="Times New Roman"/>
          <w:sz w:val="20"/>
          <w:szCs w:val="20"/>
        </w:rPr>
        <w:t>VI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3FAF30EE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Nakon komisijskog pregleda i obrade pristiglih prijava, usvojena Lista stručnih lica koja ispunjavaju </w:t>
      </w:r>
      <w:proofErr w:type="spellStart"/>
      <w:r>
        <w:rPr>
          <w:rFonts w:ascii="Times New Roman" w:hAnsi="Times New Roman" w:cs="Times New Roman"/>
          <w:sz w:val="20"/>
          <w:szCs w:val="20"/>
        </w:rPr>
        <w:t>uslove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 obavljanje tehničkog pregleda građevina će biti objavljena na oglasnoj ploči i web stranici Općine Novo Sarajevo.</w:t>
      </w:r>
    </w:p>
    <w:p w14:paraId="3EF4F799" w14:textId="77777777" w:rsidR="00EA3327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rezultatima izbora  kandidati će biti blagovremeno obaviješteni i pisanim putem.</w:t>
      </w:r>
    </w:p>
    <w:p w14:paraId="56CB79F4" w14:textId="12C6E255" w:rsidR="00EA3327" w:rsidRPr="009E6DDA" w:rsidRDefault="00EA3327" w:rsidP="00EA3327">
      <w:pPr>
        <w:spacing w:after="0" w:line="240" w:lineRule="auto"/>
        <w:ind w:left="-709" w:right="-8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430F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E6DDA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57126985" w14:textId="61B67C2C" w:rsidR="00EA3327" w:rsidRDefault="00EA3327" w:rsidP="00EA3327">
      <w:pPr>
        <w:pStyle w:val="Bezproreda"/>
        <w:ind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Broj: 08-19-</w:t>
      </w:r>
      <w:r w:rsidR="001430F2">
        <w:rPr>
          <w:rFonts w:ascii="Times New Roman" w:hAnsi="Times New Roman" w:cs="Times New Roman"/>
          <w:sz w:val="20"/>
          <w:szCs w:val="20"/>
        </w:rPr>
        <w:t>2-9844/23</w:t>
      </w:r>
    </w:p>
    <w:p w14:paraId="1C0F743A" w14:textId="5A1753F2" w:rsidR="003C6AF6" w:rsidRPr="00EA3327" w:rsidRDefault="009E6DDA" w:rsidP="001430F2">
      <w:pPr>
        <w:spacing w:after="0" w:line="240" w:lineRule="auto"/>
        <w:ind w:left="-709" w:right="-85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A3327">
        <w:rPr>
          <w:rFonts w:ascii="Times New Roman" w:hAnsi="Times New Roman" w:cs="Times New Roman"/>
          <w:sz w:val="20"/>
          <w:szCs w:val="20"/>
        </w:rPr>
        <w:t xml:space="preserve">Sarajevo, </w:t>
      </w:r>
      <w:r w:rsidR="00BC2E0E">
        <w:rPr>
          <w:rFonts w:ascii="Times New Roman" w:hAnsi="Times New Roman" w:cs="Times New Roman"/>
          <w:sz w:val="20"/>
          <w:szCs w:val="20"/>
        </w:rPr>
        <w:t>13.11.</w:t>
      </w:r>
      <w:r w:rsidR="00EA3327">
        <w:rPr>
          <w:rFonts w:ascii="Times New Roman" w:hAnsi="Times New Roman" w:cs="Times New Roman"/>
          <w:sz w:val="20"/>
          <w:szCs w:val="20"/>
        </w:rPr>
        <w:t>2023.godine</w:t>
      </w:r>
      <w:r w:rsidR="00EA33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>
        <w:rPr>
          <w:rFonts w:ascii="Times New Roman" w:hAnsi="Times New Roman" w:cs="Times New Roman"/>
          <w:b/>
          <w:sz w:val="20"/>
          <w:szCs w:val="20"/>
        </w:rPr>
        <w:tab/>
      </w:r>
      <w:r w:rsidR="00EA3327" w:rsidRPr="009E6DD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EA3327" w:rsidRPr="009E6DDA">
        <w:rPr>
          <w:rFonts w:ascii="Times New Roman" w:hAnsi="Times New Roman" w:cs="Times New Roman"/>
          <w:b/>
          <w:sz w:val="24"/>
          <w:szCs w:val="24"/>
        </w:rPr>
        <w:t>Dr.Hasan</w:t>
      </w:r>
      <w:proofErr w:type="spellEnd"/>
      <w:r w:rsidR="00EA3327" w:rsidRPr="009E6DDA">
        <w:rPr>
          <w:rFonts w:ascii="Times New Roman" w:hAnsi="Times New Roman" w:cs="Times New Roman"/>
          <w:b/>
          <w:sz w:val="24"/>
          <w:szCs w:val="24"/>
        </w:rPr>
        <w:t xml:space="preserve"> Tanović</w:t>
      </w:r>
      <w:r w:rsidR="00EA332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C6AF6" w:rsidRPr="00EA3327" w:rsidSect="00F61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6DE2" w14:textId="77777777" w:rsidR="00740735" w:rsidRDefault="00740735" w:rsidP="007B5F74">
      <w:pPr>
        <w:spacing w:after="0" w:line="240" w:lineRule="auto"/>
      </w:pPr>
      <w:r>
        <w:separator/>
      </w:r>
    </w:p>
  </w:endnote>
  <w:endnote w:type="continuationSeparator" w:id="0">
    <w:p w14:paraId="638A8A16" w14:textId="77777777" w:rsidR="00740735" w:rsidRDefault="00740735" w:rsidP="007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1B39E" w14:textId="77777777" w:rsidR="004D0D07" w:rsidRDefault="004D0D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EC5EFF" w:rsidRPr="000978E9" w14:paraId="6A035208" w14:textId="77777777" w:rsidTr="00F61280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7044ACFF" w14:textId="77777777" w:rsidR="00EC5EFF" w:rsidRPr="000978E9" w:rsidRDefault="00EC5EFF" w:rsidP="00EC5EFF">
          <w:pPr>
            <w:spacing w:after="0" w:line="240" w:lineRule="auto"/>
            <w:jc w:val="center"/>
            <w:rPr>
              <w:b/>
              <w:i/>
            </w:rPr>
          </w:pPr>
          <w:r w:rsidRPr="00EC5EFF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70016" behindDoc="0" locked="0" layoutInCell="1" allowOverlap="1" wp14:anchorId="211B7F7D" wp14:editId="36F6984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14" name="Picture 1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EC5EFF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36576" distB="36576" distL="36576" distR="36576" simplePos="0" relativeHeight="251675136" behindDoc="0" locked="0" layoutInCell="1" allowOverlap="1" wp14:anchorId="2D3BD825" wp14:editId="6BDFD7C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15" name="Picture 1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shd w:val="clear" w:color="auto" w:fill="auto"/>
        </w:tcPr>
        <w:p w14:paraId="15AD9BFD" w14:textId="77777777" w:rsidR="009F4015" w:rsidRPr="00306860" w:rsidRDefault="009F4015" w:rsidP="004B69A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4045FB5F" w14:textId="77777777" w:rsidR="009F4015" w:rsidRPr="009F4015" w:rsidRDefault="009F4015" w:rsidP="004B69A2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Služba za oblast prostornog uređenja i urbanizma</w:t>
          </w:r>
        </w:p>
        <w:p w14:paraId="57C949C5" w14:textId="77777777" w:rsidR="009F4015" w:rsidRPr="009F4015" w:rsidRDefault="009F4015" w:rsidP="004B69A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tel</w:t>
          </w:r>
          <w:proofErr w:type="spellEnd"/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 xml:space="preserve">: </w:t>
          </w:r>
          <w:r w:rsidRPr="009F4015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>(387 33) 492 252, fax: (387 33) 492 345, e</w:t>
          </w:r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mail:</w:t>
          </w:r>
          <w:r w:rsidRPr="009F4015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 urbanizam@novosarajevo.ba</w:t>
          </w:r>
        </w:p>
        <w:p w14:paraId="601FF7BC" w14:textId="77777777" w:rsidR="009F4015" w:rsidRPr="00306860" w:rsidRDefault="009F4015" w:rsidP="004B69A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broj: 4200558710008  PDV broj: 200558710008  Porezni broj: 0170333000</w:t>
          </w:r>
        </w:p>
        <w:p w14:paraId="1E5CACF5" w14:textId="120C1B8A" w:rsidR="00EC5EFF" w:rsidRPr="00077D60" w:rsidRDefault="000D036A" w:rsidP="00F61280">
          <w:pPr>
            <w:spacing w:after="0" w:line="240" w:lineRule="auto"/>
            <w:ind w:left="-709" w:right="-602"/>
            <w:jc w:val="center"/>
          </w:pPr>
          <w:r w:rsidRPr="000D036A"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6463F6E3" w14:textId="77777777" w:rsidR="00EC5EFF" w:rsidRPr="000978E9" w:rsidRDefault="00EC5EFF" w:rsidP="00EC5EF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0978E9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64896" behindDoc="0" locked="0" layoutInCell="1" allowOverlap="1" wp14:anchorId="05670E46" wp14:editId="5D9B407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13" name="Picture 13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C6EE881" w14:textId="77777777" w:rsidR="00EC5EFF" w:rsidRDefault="00EC5EFF" w:rsidP="00EC5E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EC5EFF" w:rsidRPr="000978E9" w14:paraId="7773AF49" w14:textId="77777777" w:rsidTr="00F61280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063720CB" w14:textId="77777777" w:rsidR="00077D60" w:rsidRPr="000978E9" w:rsidRDefault="00EC5EFF" w:rsidP="00077D60">
          <w:pPr>
            <w:spacing w:after="0" w:line="240" w:lineRule="auto"/>
            <w:jc w:val="center"/>
            <w:rPr>
              <w:b/>
              <w:i/>
            </w:rPr>
          </w:pP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49536" behindDoc="0" locked="0" layoutInCell="1" allowOverlap="1" wp14:anchorId="2F2FECB2" wp14:editId="5C98305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4" name="Picture 4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36576" distB="36576" distL="36576" distR="36576" simplePos="0" relativeHeight="251654656" behindDoc="0" locked="0" layoutInCell="1" allowOverlap="1" wp14:anchorId="55847FD5" wp14:editId="5728E79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5" name="Picture 5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shd w:val="clear" w:color="auto" w:fill="auto"/>
        </w:tcPr>
        <w:p w14:paraId="0BF1B6FC" w14:textId="77777777" w:rsidR="00077D60" w:rsidRPr="00306860" w:rsidRDefault="00077D60" w:rsidP="004B69A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53058D9B" w14:textId="77777777" w:rsidR="009F4015" w:rsidRPr="009F4015" w:rsidRDefault="009F4015" w:rsidP="004B69A2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Služba za oblast prostornog uređenja i urbanizma</w:t>
          </w:r>
        </w:p>
        <w:p w14:paraId="171645A8" w14:textId="77777777" w:rsidR="009F4015" w:rsidRPr="009F4015" w:rsidRDefault="009F4015" w:rsidP="004B69A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tel</w:t>
          </w:r>
          <w:proofErr w:type="spellEnd"/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 xml:space="preserve">: </w:t>
          </w:r>
          <w:r w:rsidRPr="009F4015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>(387 33) 492 252, fax: (387 33) 492 345, e</w:t>
          </w:r>
          <w:r w:rsidRPr="009F4015"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mail:</w:t>
          </w:r>
          <w:r w:rsidRPr="009F4015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 urbanizam@novosarajevo.ba</w:t>
          </w:r>
        </w:p>
        <w:p w14:paraId="4C7B0969" w14:textId="77777777" w:rsidR="00077D60" w:rsidRPr="00306860" w:rsidRDefault="00077D60" w:rsidP="004B69A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broj: 4200558710008  PDV broj: 200558710008  Porezni broj: 0170333000</w:t>
          </w:r>
        </w:p>
        <w:p w14:paraId="6B8B268A" w14:textId="5B8542C9" w:rsidR="00077D60" w:rsidRPr="00077D60" w:rsidRDefault="000D036A" w:rsidP="00F61280">
          <w:pPr>
            <w:jc w:val="center"/>
          </w:pPr>
          <w:r w:rsidRPr="000D036A"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54526183" w14:textId="77777777" w:rsidR="00077D60" w:rsidRPr="000978E9" w:rsidRDefault="00077D60" w:rsidP="00077D6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0978E9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659776" behindDoc="0" locked="0" layoutInCell="1" allowOverlap="1" wp14:anchorId="574A7F0D" wp14:editId="5FF8E9B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1" name="Picture 1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C187569" w14:textId="77777777" w:rsidR="00077D60" w:rsidRDefault="00077D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9FE83" w14:textId="77777777" w:rsidR="00740735" w:rsidRDefault="00740735" w:rsidP="007B5F74">
      <w:pPr>
        <w:spacing w:after="0" w:line="240" w:lineRule="auto"/>
      </w:pPr>
      <w:r>
        <w:separator/>
      </w:r>
    </w:p>
  </w:footnote>
  <w:footnote w:type="continuationSeparator" w:id="0">
    <w:p w14:paraId="0F356DBD" w14:textId="77777777" w:rsidR="00740735" w:rsidRDefault="00740735" w:rsidP="007B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A84C" w14:textId="77777777" w:rsidR="004D0D07" w:rsidRDefault="004D0D0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F1028" w14:textId="77777777" w:rsidR="004D0D07" w:rsidRDefault="004D0D0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jc w:val="center"/>
      <w:tblBorders>
        <w:bottom w:val="single" w:sz="4" w:space="0" w:color="0000FF"/>
      </w:tblBorders>
      <w:tblLayout w:type="fixed"/>
      <w:tblLook w:val="0000" w:firstRow="0" w:lastRow="0" w:firstColumn="0" w:lastColumn="0" w:noHBand="0" w:noVBand="0"/>
    </w:tblPr>
    <w:tblGrid>
      <w:gridCol w:w="3402"/>
      <w:gridCol w:w="4252"/>
      <w:gridCol w:w="3402"/>
    </w:tblGrid>
    <w:tr w:rsidR="00C64695" w:rsidRPr="000978E9" w14:paraId="5D352B88" w14:textId="77777777" w:rsidTr="00306860">
      <w:trPr>
        <w:trHeight w:val="1192"/>
        <w:jc w:val="center"/>
      </w:trPr>
      <w:tc>
        <w:tcPr>
          <w:tcW w:w="3402" w:type="dxa"/>
          <w:shd w:val="clear" w:color="auto" w:fill="auto"/>
          <w:vAlign w:val="center"/>
        </w:tcPr>
        <w:p w14:paraId="081733EE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i Hercegovina</w:t>
          </w:r>
        </w:p>
        <w:p w14:paraId="7D2FE562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Federacija Bosne i Hercegovine</w:t>
          </w:r>
        </w:p>
        <w:p w14:paraId="317FDC16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Kanton Sarajevo</w:t>
          </w:r>
        </w:p>
        <w:p w14:paraId="112AF8A9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Grad Sarajevo</w:t>
          </w:r>
        </w:p>
        <w:p w14:paraId="38921581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</w:t>
          </w:r>
        </w:p>
        <w:p w14:paraId="574FD2D9" w14:textId="77777777" w:rsidR="00C64695" w:rsidRPr="000978E9" w:rsidRDefault="00C64695" w:rsidP="00474691">
          <w:pPr>
            <w:spacing w:after="0" w:line="240" w:lineRule="auto"/>
            <w:jc w:val="center"/>
            <w:rPr>
              <w:b/>
              <w:i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OPĆINSKI NAČELNIK</w:t>
          </w:r>
        </w:p>
      </w:tc>
      <w:tc>
        <w:tcPr>
          <w:tcW w:w="4252" w:type="dxa"/>
          <w:shd w:val="clear" w:color="auto" w:fill="auto"/>
          <w:vAlign w:val="center"/>
        </w:tcPr>
        <w:p w14:paraId="2C58B8A2" w14:textId="48CCC654" w:rsidR="00077D60" w:rsidRDefault="00360137" w:rsidP="00077D60">
          <w:pPr>
            <w:pStyle w:val="Zaglavlje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6160" behindDoc="1" locked="0" layoutInCell="1" allowOverlap="1" wp14:anchorId="72E15775" wp14:editId="76835266">
                <wp:simplePos x="3511296" y="219456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7050" cy="683895"/>
                <wp:effectExtent l="0" t="0" r="0" b="0"/>
                <wp:wrapSquare wrapText="bothSides"/>
                <wp:docPr id="6" name="Picture 6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050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2AFE49C" w14:textId="77777777" w:rsidR="00C64695" w:rsidRPr="00077D60" w:rsidRDefault="00C64695" w:rsidP="00077D60">
          <w:pPr>
            <w:jc w:val="center"/>
          </w:pPr>
        </w:p>
      </w:tc>
      <w:tc>
        <w:tcPr>
          <w:tcW w:w="3402" w:type="dxa"/>
          <w:shd w:val="clear" w:color="auto" w:fill="auto"/>
          <w:vAlign w:val="center"/>
        </w:tcPr>
        <w:p w14:paraId="10E212A3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Bosnia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and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Herzegovina</w:t>
          </w:r>
          <w:proofErr w:type="spellEnd"/>
        </w:p>
        <w:p w14:paraId="4BF1A226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Federation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of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Bosnia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and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Herzegovina</w:t>
          </w:r>
          <w:proofErr w:type="spellEnd"/>
        </w:p>
        <w:p w14:paraId="0FE668B8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Sarajevo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Canton</w:t>
          </w:r>
          <w:proofErr w:type="spellEnd"/>
        </w:p>
        <w:p w14:paraId="154C1750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City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of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Sarajevo</w:t>
          </w:r>
        </w:p>
        <w:p w14:paraId="232721F2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of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Novo Sarajevo</w:t>
          </w:r>
        </w:p>
        <w:p w14:paraId="2F4DF823" w14:textId="77777777" w:rsidR="00C64695" w:rsidRPr="000978E9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 MAYOR</w:t>
          </w:r>
        </w:p>
      </w:tc>
    </w:tr>
  </w:tbl>
  <w:p w14:paraId="5BD3F1EC" w14:textId="77777777" w:rsidR="00C64695" w:rsidRDefault="00C646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6BF"/>
    <w:multiLevelType w:val="hybridMultilevel"/>
    <w:tmpl w:val="98B859B2"/>
    <w:lvl w:ilvl="0" w:tplc="D73A73C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170FB"/>
    <w:multiLevelType w:val="singleLevel"/>
    <w:tmpl w:val="D6482C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 w15:restartNumberingAfterBreak="0">
    <w:nsid w:val="675036F5"/>
    <w:multiLevelType w:val="hybridMultilevel"/>
    <w:tmpl w:val="12E415A0"/>
    <w:lvl w:ilvl="0" w:tplc="14C4151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470"/>
    <w:rsid w:val="00015324"/>
    <w:rsid w:val="00016678"/>
    <w:rsid w:val="000274E2"/>
    <w:rsid w:val="00031691"/>
    <w:rsid w:val="000324FD"/>
    <w:rsid w:val="000376DA"/>
    <w:rsid w:val="00037A0E"/>
    <w:rsid w:val="00055AD6"/>
    <w:rsid w:val="00066805"/>
    <w:rsid w:val="00077D60"/>
    <w:rsid w:val="000978E9"/>
    <w:rsid w:val="000B39DC"/>
    <w:rsid w:val="000C637D"/>
    <w:rsid w:val="000D036A"/>
    <w:rsid w:val="000D2AD0"/>
    <w:rsid w:val="000E4CFF"/>
    <w:rsid w:val="000F65E2"/>
    <w:rsid w:val="00117D9C"/>
    <w:rsid w:val="0013170E"/>
    <w:rsid w:val="001430F2"/>
    <w:rsid w:val="001649AB"/>
    <w:rsid w:val="001A54E2"/>
    <w:rsid w:val="001B2A45"/>
    <w:rsid w:val="002231BB"/>
    <w:rsid w:val="00235871"/>
    <w:rsid w:val="002400EF"/>
    <w:rsid w:val="002507C4"/>
    <w:rsid w:val="00255FB8"/>
    <w:rsid w:val="00274676"/>
    <w:rsid w:val="00283393"/>
    <w:rsid w:val="002D175F"/>
    <w:rsid w:val="002E2587"/>
    <w:rsid w:val="002E4662"/>
    <w:rsid w:val="002F1EB8"/>
    <w:rsid w:val="00306860"/>
    <w:rsid w:val="0032127F"/>
    <w:rsid w:val="00343DFD"/>
    <w:rsid w:val="00351ACE"/>
    <w:rsid w:val="003572A5"/>
    <w:rsid w:val="00360137"/>
    <w:rsid w:val="00385150"/>
    <w:rsid w:val="003C6AF6"/>
    <w:rsid w:val="003E5645"/>
    <w:rsid w:val="00441A3E"/>
    <w:rsid w:val="0046786D"/>
    <w:rsid w:val="0047069D"/>
    <w:rsid w:val="00474691"/>
    <w:rsid w:val="004A2589"/>
    <w:rsid w:val="004B69A2"/>
    <w:rsid w:val="004D0D07"/>
    <w:rsid w:val="004F6C3C"/>
    <w:rsid w:val="005655F5"/>
    <w:rsid w:val="00570895"/>
    <w:rsid w:val="00680E16"/>
    <w:rsid w:val="0069571E"/>
    <w:rsid w:val="006B1CB2"/>
    <w:rsid w:val="006E7C9C"/>
    <w:rsid w:val="00740735"/>
    <w:rsid w:val="0074212D"/>
    <w:rsid w:val="007657C1"/>
    <w:rsid w:val="0079033A"/>
    <w:rsid w:val="007975A2"/>
    <w:rsid w:val="007B1E9E"/>
    <w:rsid w:val="007B5F74"/>
    <w:rsid w:val="007B7192"/>
    <w:rsid w:val="007F2300"/>
    <w:rsid w:val="00811F73"/>
    <w:rsid w:val="00825BAB"/>
    <w:rsid w:val="00837924"/>
    <w:rsid w:val="00842AB9"/>
    <w:rsid w:val="00857612"/>
    <w:rsid w:val="00867470"/>
    <w:rsid w:val="00884238"/>
    <w:rsid w:val="008870D8"/>
    <w:rsid w:val="008C02ED"/>
    <w:rsid w:val="008E2C08"/>
    <w:rsid w:val="008F6D3D"/>
    <w:rsid w:val="00901947"/>
    <w:rsid w:val="009037A6"/>
    <w:rsid w:val="00933EDC"/>
    <w:rsid w:val="009527B2"/>
    <w:rsid w:val="00960E7B"/>
    <w:rsid w:val="00996FB7"/>
    <w:rsid w:val="009A2661"/>
    <w:rsid w:val="009B5B9D"/>
    <w:rsid w:val="009E6DDA"/>
    <w:rsid w:val="009F4015"/>
    <w:rsid w:val="00A0329C"/>
    <w:rsid w:val="00A17E41"/>
    <w:rsid w:val="00A318B0"/>
    <w:rsid w:val="00A75F79"/>
    <w:rsid w:val="00AA6285"/>
    <w:rsid w:val="00AE5F16"/>
    <w:rsid w:val="00B007D0"/>
    <w:rsid w:val="00B128C8"/>
    <w:rsid w:val="00B20F61"/>
    <w:rsid w:val="00B24F26"/>
    <w:rsid w:val="00B431FA"/>
    <w:rsid w:val="00BA3FF2"/>
    <w:rsid w:val="00BC2E0E"/>
    <w:rsid w:val="00BF64FD"/>
    <w:rsid w:val="00C06D47"/>
    <w:rsid w:val="00C2044C"/>
    <w:rsid w:val="00C20602"/>
    <w:rsid w:val="00C37788"/>
    <w:rsid w:val="00C52719"/>
    <w:rsid w:val="00C60FF5"/>
    <w:rsid w:val="00C64063"/>
    <w:rsid w:val="00C64695"/>
    <w:rsid w:val="00C65425"/>
    <w:rsid w:val="00C65CAD"/>
    <w:rsid w:val="00C8254D"/>
    <w:rsid w:val="00CA69F2"/>
    <w:rsid w:val="00D5432D"/>
    <w:rsid w:val="00D80C8D"/>
    <w:rsid w:val="00E01BF5"/>
    <w:rsid w:val="00E17F6C"/>
    <w:rsid w:val="00E724FC"/>
    <w:rsid w:val="00E740B4"/>
    <w:rsid w:val="00EA3327"/>
    <w:rsid w:val="00EC5EFF"/>
    <w:rsid w:val="00EE5A44"/>
    <w:rsid w:val="00EF51C5"/>
    <w:rsid w:val="00EF7120"/>
    <w:rsid w:val="00F17471"/>
    <w:rsid w:val="00F61280"/>
    <w:rsid w:val="00F75E01"/>
    <w:rsid w:val="00F80C70"/>
    <w:rsid w:val="00FE4081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1B176"/>
  <w15:docId w15:val="{5156DDAC-C8C1-4033-91CF-BD214406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A2"/>
  </w:style>
  <w:style w:type="paragraph" w:styleId="Naslov1">
    <w:name w:val="heading 1"/>
    <w:basedOn w:val="Normal"/>
    <w:next w:val="Normal"/>
    <w:link w:val="Naslov1Char"/>
    <w:qFormat/>
    <w:rsid w:val="000274E2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Cs/>
      <w:i/>
      <w:color w:val="0000FF"/>
      <w:spacing w:val="-5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274E2"/>
    <w:pPr>
      <w:keepNext/>
      <w:spacing w:after="0" w:line="240" w:lineRule="auto"/>
      <w:ind w:left="27" w:firstLine="681"/>
      <w:outlineLvl w:val="1"/>
    </w:pPr>
    <w:rPr>
      <w:rFonts w:ascii="Tahoma" w:eastAsia="Times New Roman" w:hAnsi="Tahoma" w:cs="Tahoma"/>
      <w:spacing w:val="-5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7B5F74"/>
  </w:style>
  <w:style w:type="paragraph" w:styleId="Podnoje">
    <w:name w:val="footer"/>
    <w:basedOn w:val="Normal"/>
    <w:link w:val="Podnoje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F74"/>
  </w:style>
  <w:style w:type="character" w:styleId="Hiperveza">
    <w:name w:val="Hyperlink"/>
    <w:basedOn w:val="Zadanifontodlomka"/>
    <w:rsid w:val="00933ED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7D0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9B5B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B5B9D"/>
    <w:pPr>
      <w:spacing w:line="252" w:lineRule="auto"/>
      <w:ind w:left="720"/>
      <w:contextualSpacing/>
    </w:pPr>
  </w:style>
  <w:style w:type="paragraph" w:styleId="Tijeloteksta">
    <w:name w:val="Body Text"/>
    <w:basedOn w:val="Normal"/>
    <w:link w:val="TijelotekstaChar"/>
    <w:rsid w:val="008F6D3D"/>
    <w:pPr>
      <w:spacing w:after="0" w:line="240" w:lineRule="auto"/>
      <w:jc w:val="both"/>
    </w:pPr>
    <w:rPr>
      <w:rFonts w:ascii="Tahoma" w:eastAsia="Times New Roman" w:hAnsi="Tahoma" w:cs="Tahoma"/>
      <w:spacing w:val="-5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F6D3D"/>
    <w:rPr>
      <w:rFonts w:ascii="Tahoma" w:eastAsia="Times New Roman" w:hAnsi="Tahoma" w:cs="Tahoma"/>
      <w:spacing w:val="-5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C20602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C20602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274E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274E2"/>
  </w:style>
  <w:style w:type="character" w:customStyle="1" w:styleId="Naslov1Char">
    <w:name w:val="Naslov 1 Char"/>
    <w:basedOn w:val="Zadanifontodlomka"/>
    <w:link w:val="Naslov1"/>
    <w:rsid w:val="000274E2"/>
    <w:rPr>
      <w:rFonts w:ascii="Tahoma" w:eastAsia="Arial Unicode MS" w:hAnsi="Tahoma" w:cs="Tahoma"/>
      <w:bCs/>
      <w:i/>
      <w:color w:val="0000FF"/>
      <w:spacing w:val="-5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0274E2"/>
    <w:rPr>
      <w:rFonts w:ascii="Tahoma" w:eastAsia="Times New Roman" w:hAnsi="Tahoma" w:cs="Tahoma"/>
      <w:spacing w:val="-5"/>
      <w:sz w:val="24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F7EDE"/>
  </w:style>
  <w:style w:type="paragraph" w:styleId="Tijeloteksta2">
    <w:name w:val="Body Text 2"/>
    <w:basedOn w:val="Normal"/>
    <w:link w:val="Tijeloteksta2Char"/>
    <w:uiPriority w:val="99"/>
    <w:semiHidden/>
    <w:unhideWhenUsed/>
    <w:rsid w:val="00EA332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arajevo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9B77-6883-47BB-9C2C-A268AAD9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Zelimir</dc:creator>
  <cp:keywords/>
  <dc:description/>
  <cp:lastModifiedBy>Urbanizam 2 ONS</cp:lastModifiedBy>
  <cp:revision>49</cp:revision>
  <cp:lastPrinted>2023-11-10T09:41:00Z</cp:lastPrinted>
  <dcterms:created xsi:type="dcterms:W3CDTF">2022-01-14T09:34:00Z</dcterms:created>
  <dcterms:modified xsi:type="dcterms:W3CDTF">2023-11-14T12:00:00Z</dcterms:modified>
</cp:coreProperties>
</file>